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585665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Séptima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03563A">
        <w:rPr>
          <w:rFonts w:ascii="Garamond" w:hAnsi="Garamond"/>
          <w:b/>
          <w:sz w:val="28"/>
          <w:szCs w:val="28"/>
          <w:u w:val="single"/>
        </w:rPr>
        <w:t>Reunión 2023</w:t>
      </w:r>
    </w:p>
    <w:p w:rsidR="00155790" w:rsidRPr="00C404D3" w:rsidRDefault="00585665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7 de Noviembre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D01A38" w:rsidRPr="009005E5" w:rsidRDefault="00D01A38" w:rsidP="009005E5">
      <w:pPr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9005E5" w:rsidRDefault="009005E5" w:rsidP="009005E5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111A8D" w:rsidRDefault="00111A8D" w:rsidP="00D81C95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1A8D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de sellos.</w:t>
      </w:r>
      <w:r w:rsidR="009005E5" w:rsidRPr="00111A8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  <w:r w:rsidRPr="00111A8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Cartas</w:t>
      </w:r>
      <w:r w:rsidR="005F296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oferta: instrumentalidad y autosuficiencia.</w:t>
      </w:r>
      <w:r w:rsidRPr="00111A8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Contrato de fideicomiso: </w:t>
      </w:r>
      <w:r w:rsidR="005F296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interferencia con el interés nacional. Instrumento de gobierno. Sustento territorial</w:t>
      </w:r>
    </w:p>
    <w:p w:rsidR="00D81C95" w:rsidRPr="00D81C95" w:rsidRDefault="00D81C95" w:rsidP="00D81C95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AC017A" w:rsidRPr="00D81C95" w:rsidRDefault="00D81C95" w:rsidP="00A30CD0">
      <w:pPr>
        <w:pStyle w:val="Prrafodelista"/>
        <w:numPr>
          <w:ilvl w:val="0"/>
          <w:numId w:val="1"/>
        </w:numPr>
        <w:shd w:val="clear" w:color="auto" w:fill="FFFFFF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D81C95">
        <w:rPr>
          <w:rFonts w:ascii="Garamond" w:hAnsi="Garamond" w:cs="Arial"/>
          <w:b/>
          <w:bCs/>
          <w:color w:val="000000"/>
          <w:sz w:val="28"/>
          <w:szCs w:val="28"/>
          <w:lang w:val="es-ES"/>
        </w:rPr>
        <w:t>Medidas económicas de impacto fiscal</w:t>
      </w:r>
      <w:r w:rsidR="004A5611" w:rsidRPr="00D81C95">
        <w:rPr>
          <w:rFonts w:ascii="Garamond" w:hAnsi="Garamond" w:cs="Arial"/>
          <w:b/>
          <w:bCs/>
          <w:color w:val="000000"/>
          <w:sz w:val="28"/>
          <w:szCs w:val="28"/>
          <w:lang w:val="es-ES"/>
        </w:rPr>
        <w:t>:</w:t>
      </w:r>
      <w:r w:rsidR="004A5611"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>plan de facilidades de pago;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suspensión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de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inicio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de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ejecuciones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fiscales y de traba de medidas </w:t>
      </w:r>
      <w:bookmarkStart w:id="0" w:name="_GoBack"/>
      <w:bookmarkEnd w:id="0"/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>cautelares;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prórroga de vencimientos de obliga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>ciones de pago (autónomos, IVA);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suspensión 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de 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>exclusión de oficio y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de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baja automática (monotributo)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>;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incremento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del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monto no sujeto a retención (ganancias p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>rofesiones liberales y oficios); y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diferimiento 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de 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>prese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>n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>tación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de</w:t>
      </w:r>
      <w:r w:rsidRPr="00D81C95"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declaraciones juradas</w:t>
      </w:r>
    </w:p>
    <w:p w:rsidR="00D81C95" w:rsidRDefault="00D81C95" w:rsidP="00D81C95">
      <w:pPr>
        <w:shd w:val="clear" w:color="auto" w:fill="FFFFFF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987887" w:rsidRPr="00111A8D" w:rsidRDefault="00987887" w:rsidP="00987887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Locación de inmuebles</w:t>
      </w:r>
      <w:r w:rsidRPr="00C8432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.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Beneficios fiscales</w:t>
      </w:r>
    </w:p>
    <w:p w:rsidR="00987887" w:rsidRPr="00D81C95" w:rsidRDefault="00987887" w:rsidP="00D81C95">
      <w:pPr>
        <w:shd w:val="clear" w:color="auto" w:fill="FFFFFF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155790" w:rsidRPr="00155790" w:rsidRDefault="00155790" w:rsidP="009C0D29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Pr="004A5611" w:rsidRDefault="00B40836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Pr="004A5611" w:rsidRDefault="002D1B2D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D81C95" w:rsidRDefault="00EC0B9B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  <w:r w:rsidRPr="004A5611">
        <w:rPr>
          <w:rFonts w:ascii="Garamond" w:hAnsi="Garamond" w:cs="Arial"/>
          <w:bCs/>
          <w:color w:val="333333"/>
          <w:sz w:val="28"/>
          <w:szCs w:val="28"/>
        </w:rPr>
        <w:t xml:space="preserve">1.- </w:t>
      </w:r>
      <w:r w:rsidR="00D81C95">
        <w:rPr>
          <w:rFonts w:ascii="Garamond" w:hAnsi="Garamond" w:cs="Arial"/>
          <w:bCs/>
          <w:color w:val="333333"/>
          <w:sz w:val="28"/>
          <w:szCs w:val="28"/>
        </w:rPr>
        <w:t>Ley nº 27.737</w:t>
      </w:r>
    </w:p>
    <w:p w:rsidR="00D81C95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</w:p>
    <w:p w:rsidR="0047315C" w:rsidRPr="004A5611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color w:val="000000"/>
          <w:sz w:val="28"/>
          <w:szCs w:val="28"/>
          <w:lang w:val="es-ES"/>
        </w:rPr>
        <w:t>2.- RG (AFIP) nº 5421/2023</w:t>
      </w:r>
      <w:r w:rsidR="004A5611" w:rsidRPr="004A5611">
        <w:rPr>
          <w:rFonts w:ascii="Garamond" w:hAnsi="Garamond" w:cs="Arial"/>
          <w:color w:val="000000"/>
          <w:sz w:val="28"/>
          <w:szCs w:val="28"/>
          <w:lang w:val="es-ES"/>
        </w:rPr>
        <w:t xml:space="preserve"> </w:t>
      </w:r>
    </w:p>
    <w:p w:rsidR="003D1BBD" w:rsidRDefault="003D1BBD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D81C95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  <w:r>
        <w:rPr>
          <w:rFonts w:ascii="Garamond" w:hAnsi="Garamond" w:cs="Arial"/>
          <w:color w:val="000000"/>
          <w:sz w:val="28"/>
          <w:szCs w:val="28"/>
          <w:lang w:val="es-ES"/>
        </w:rPr>
        <w:t>3.- RG (AFIP) nº 5422/2023</w:t>
      </w:r>
    </w:p>
    <w:p w:rsidR="00D81C95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</w:p>
    <w:p w:rsidR="00D81C95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  <w:r>
        <w:rPr>
          <w:rFonts w:ascii="Garamond" w:hAnsi="Garamond" w:cs="Arial"/>
          <w:color w:val="000000"/>
          <w:sz w:val="28"/>
          <w:szCs w:val="28"/>
          <w:lang w:val="es-ES"/>
        </w:rPr>
        <w:t>4.- RG (AFIP) nº 5423/2023</w:t>
      </w:r>
    </w:p>
    <w:p w:rsidR="00D81C95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</w:p>
    <w:p w:rsidR="00D81C95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  <w:r>
        <w:rPr>
          <w:rFonts w:ascii="Garamond" w:hAnsi="Garamond" w:cs="Arial"/>
          <w:color w:val="000000"/>
          <w:sz w:val="28"/>
          <w:szCs w:val="28"/>
          <w:lang w:val="es-ES"/>
        </w:rPr>
        <w:t>5.- RG (AFIP) nº 5425/2023</w:t>
      </w:r>
    </w:p>
    <w:p w:rsidR="00D81C95" w:rsidRPr="004A5611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202813" w:rsidRDefault="00D81C95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color w:val="000000"/>
          <w:sz w:val="28"/>
          <w:szCs w:val="28"/>
          <w:lang w:val="es-ES"/>
        </w:rPr>
        <w:t>6.- RG (AFIP) nº 5437/2023</w:t>
      </w:r>
    </w:p>
    <w:p w:rsidR="00D81C95" w:rsidRDefault="00D81C95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D81C95" w:rsidRDefault="00D81C95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II.-  Jurisprudencia</w:t>
      </w:r>
    </w:p>
    <w:p w:rsidR="00202813" w:rsidRPr="00D81C95" w:rsidRDefault="00202813" w:rsidP="00D81C95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D81C95" w:rsidRPr="00D81C95" w:rsidRDefault="00202813" w:rsidP="00D81C95">
      <w:pPr>
        <w:pStyle w:val="Default"/>
        <w:jc w:val="both"/>
        <w:rPr>
          <w:rFonts w:ascii="Garamond" w:hAnsi="Garamond"/>
          <w:sz w:val="28"/>
          <w:szCs w:val="28"/>
        </w:rPr>
      </w:pPr>
      <w:r w:rsidRPr="00D81C95">
        <w:rPr>
          <w:rFonts w:ascii="Garamond" w:hAnsi="Garamond"/>
          <w:sz w:val="28"/>
          <w:szCs w:val="28"/>
        </w:rPr>
        <w:t>1</w:t>
      </w:r>
      <w:r w:rsidR="00D01A38" w:rsidRPr="00D81C95">
        <w:rPr>
          <w:rFonts w:ascii="Garamond" w:hAnsi="Garamond"/>
          <w:sz w:val="28"/>
          <w:szCs w:val="28"/>
        </w:rPr>
        <w:t xml:space="preserve">.- </w:t>
      </w:r>
      <w:r w:rsidR="00D81C95" w:rsidRPr="00D81C95">
        <w:rPr>
          <w:rFonts w:ascii="Garamond" w:hAnsi="Garamond" w:cs="CourierNewPSMT"/>
          <w:sz w:val="28"/>
          <w:szCs w:val="28"/>
        </w:rPr>
        <w:t>“So Energy Argentina S.A. c/ Salta,</w:t>
      </w:r>
      <w:r w:rsidR="00D81C95" w:rsidRPr="00D81C95">
        <w:rPr>
          <w:rFonts w:ascii="Garamond" w:hAnsi="Garamond"/>
          <w:sz w:val="28"/>
          <w:szCs w:val="28"/>
        </w:rPr>
        <w:t xml:space="preserve"> </w:t>
      </w:r>
      <w:r w:rsidR="00D81C95" w:rsidRPr="00D81C95">
        <w:rPr>
          <w:rFonts w:ascii="Garamond" w:hAnsi="Garamond" w:cs="CourierNewPSMT"/>
          <w:sz w:val="28"/>
          <w:szCs w:val="28"/>
        </w:rPr>
        <w:t>Provincia de s/ acción declarativa de certeza”, CSJN, sentencia del 19 de octubre de 2023</w:t>
      </w:r>
    </w:p>
    <w:p w:rsidR="00D81C95" w:rsidRPr="004C44D2" w:rsidRDefault="00D81C95" w:rsidP="00D81C95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4C44D2" w:rsidRPr="004C44D2" w:rsidRDefault="00D81C95" w:rsidP="004C44D2">
      <w:pPr>
        <w:pStyle w:val="Default"/>
        <w:jc w:val="both"/>
        <w:rPr>
          <w:rFonts w:ascii="Garamond" w:hAnsi="Garamond" w:cs="Courier New"/>
          <w:sz w:val="28"/>
          <w:szCs w:val="28"/>
        </w:rPr>
      </w:pPr>
      <w:r w:rsidRPr="004C44D2">
        <w:rPr>
          <w:rFonts w:ascii="Garamond" w:hAnsi="Garamond"/>
          <w:sz w:val="28"/>
          <w:szCs w:val="28"/>
        </w:rPr>
        <w:t xml:space="preserve">2.- </w:t>
      </w:r>
      <w:r w:rsidR="004C44D2" w:rsidRPr="004C44D2">
        <w:rPr>
          <w:rFonts w:ascii="Garamond" w:hAnsi="Garamond" w:cs="Courier New"/>
          <w:sz w:val="28"/>
          <w:szCs w:val="28"/>
        </w:rPr>
        <w:t>“Asociació</w:t>
      </w:r>
      <w:r w:rsidR="004C44D2">
        <w:rPr>
          <w:rFonts w:ascii="Garamond" w:hAnsi="Garamond" w:cs="Courier New"/>
          <w:sz w:val="28"/>
          <w:szCs w:val="28"/>
        </w:rPr>
        <w:t xml:space="preserve">n de Bancos Privados de Capital Argentino (ADEBA) y otros </w:t>
      </w:r>
      <w:r w:rsidR="004C44D2" w:rsidRPr="004C44D2">
        <w:rPr>
          <w:rFonts w:ascii="Garamond" w:hAnsi="Garamond" w:cs="Courier New"/>
          <w:sz w:val="28"/>
          <w:szCs w:val="28"/>
        </w:rPr>
        <w:t>c/ M</w:t>
      </w:r>
      <w:r w:rsidR="004C44D2">
        <w:rPr>
          <w:rFonts w:ascii="Garamond" w:hAnsi="Garamond" w:cs="Courier New"/>
          <w:sz w:val="28"/>
          <w:szCs w:val="28"/>
        </w:rPr>
        <w:t>isiones, Provincia de y otro s/</w:t>
      </w:r>
      <w:r w:rsidR="004C44D2" w:rsidRPr="004C44D2">
        <w:rPr>
          <w:rFonts w:ascii="Garamond" w:hAnsi="Garamond" w:cs="Courier New"/>
          <w:sz w:val="28"/>
          <w:szCs w:val="28"/>
        </w:rPr>
        <w:t>acción declarativa de certeza”</w:t>
      </w:r>
      <w:r w:rsidR="004C44D2">
        <w:rPr>
          <w:rFonts w:ascii="Garamond" w:hAnsi="Garamond" w:cs="Courier New"/>
          <w:sz w:val="28"/>
          <w:szCs w:val="28"/>
        </w:rPr>
        <w:t>, sentencia del 12 de septiembre de 2023</w:t>
      </w:r>
    </w:p>
    <w:p w:rsidR="004C44D2" w:rsidRDefault="004C44D2" w:rsidP="00D81C95">
      <w:pPr>
        <w:pStyle w:val="Default"/>
        <w:jc w:val="both"/>
        <w:rPr>
          <w:rFonts w:ascii="Garamond" w:hAnsi="Garamond" w:cs="Verdana"/>
          <w:sz w:val="28"/>
          <w:szCs w:val="28"/>
        </w:rPr>
      </w:pPr>
    </w:p>
    <w:p w:rsidR="004C44D2" w:rsidRDefault="004C44D2" w:rsidP="004C44D2">
      <w:pPr>
        <w:pStyle w:val="Default"/>
        <w:jc w:val="both"/>
        <w:rPr>
          <w:rFonts w:ascii="Garamond" w:hAnsi="Garamond" w:cs="Verdana"/>
          <w:sz w:val="28"/>
          <w:szCs w:val="28"/>
        </w:rPr>
      </w:pPr>
      <w:r>
        <w:rPr>
          <w:rFonts w:ascii="Garamond" w:hAnsi="Garamond"/>
          <w:sz w:val="28"/>
          <w:szCs w:val="28"/>
        </w:rPr>
        <w:t>3</w:t>
      </w:r>
      <w:r w:rsidRPr="004C44D2">
        <w:rPr>
          <w:rFonts w:ascii="Garamond" w:hAnsi="Garamond"/>
          <w:sz w:val="28"/>
          <w:szCs w:val="28"/>
        </w:rPr>
        <w:t xml:space="preserve">.- </w:t>
      </w:r>
      <w:r w:rsidRPr="004C44D2">
        <w:rPr>
          <w:rFonts w:ascii="Garamond" w:hAnsi="Garamond" w:cs="Verdana"/>
          <w:sz w:val="28"/>
          <w:szCs w:val="28"/>
        </w:rPr>
        <w:t>“Bice Fideicomisos S.A. -BFSA- (ex Nación Fideicomisos S.A.) c/</w:t>
      </w:r>
      <w:r>
        <w:rPr>
          <w:rFonts w:ascii="Garamond" w:hAnsi="Garamond" w:cs="Verdana"/>
          <w:sz w:val="28"/>
          <w:szCs w:val="28"/>
        </w:rPr>
        <w:t xml:space="preserve"> </w:t>
      </w:r>
      <w:r w:rsidRPr="004C44D2">
        <w:rPr>
          <w:rFonts w:ascii="Garamond" w:hAnsi="Garamond" w:cs="Verdana"/>
          <w:sz w:val="28"/>
          <w:szCs w:val="28"/>
        </w:rPr>
        <w:t>Salta, Provincia de s/ acción declarativa de inconstitucionalidad”, CSJN, sentencia del 3 de agosto de 2023</w:t>
      </w:r>
    </w:p>
    <w:p w:rsidR="004C44D2" w:rsidRPr="004C44D2" w:rsidRDefault="004C44D2" w:rsidP="00D81C95">
      <w:pPr>
        <w:pStyle w:val="Default"/>
        <w:jc w:val="both"/>
        <w:rPr>
          <w:rFonts w:ascii="Garamond" w:hAnsi="Garamond" w:cs="Verdana"/>
          <w:sz w:val="28"/>
          <w:szCs w:val="28"/>
        </w:rPr>
      </w:pPr>
    </w:p>
    <w:p w:rsidR="00202813" w:rsidRDefault="00202813" w:rsidP="00D01A38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C84320" w:rsidRDefault="00C84320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p w:rsidR="00A01D32" w:rsidRPr="00202813" w:rsidRDefault="00A01D32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sectPr w:rsidR="00A01D32" w:rsidRPr="002028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0EB" w:rsidRDefault="00B900EB" w:rsidP="00EB63EC">
      <w:pPr>
        <w:spacing w:after="0" w:line="240" w:lineRule="auto"/>
      </w:pPr>
      <w:r>
        <w:separator/>
      </w:r>
    </w:p>
  </w:endnote>
  <w:endnote w:type="continuationSeparator" w:id="0">
    <w:p w:rsidR="00B900EB" w:rsidRDefault="00B900EB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0EB" w:rsidRDefault="00B900EB" w:rsidP="00EB63EC">
      <w:pPr>
        <w:spacing w:after="0" w:line="240" w:lineRule="auto"/>
      </w:pPr>
      <w:r>
        <w:separator/>
      </w:r>
    </w:p>
  </w:footnote>
  <w:footnote w:type="continuationSeparator" w:id="0">
    <w:p w:rsidR="00B900EB" w:rsidRDefault="00B900EB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3563A"/>
    <w:rsid w:val="001068EE"/>
    <w:rsid w:val="00111A8D"/>
    <w:rsid w:val="00142458"/>
    <w:rsid w:val="00155790"/>
    <w:rsid w:val="001E098C"/>
    <w:rsid w:val="00202813"/>
    <w:rsid w:val="0022197C"/>
    <w:rsid w:val="002D1B2D"/>
    <w:rsid w:val="00313358"/>
    <w:rsid w:val="003A33F3"/>
    <w:rsid w:val="003D1BBD"/>
    <w:rsid w:val="004316A8"/>
    <w:rsid w:val="0047315C"/>
    <w:rsid w:val="004A5611"/>
    <w:rsid w:val="004C44D2"/>
    <w:rsid w:val="004F358D"/>
    <w:rsid w:val="00505418"/>
    <w:rsid w:val="00585665"/>
    <w:rsid w:val="005A38F7"/>
    <w:rsid w:val="005B0084"/>
    <w:rsid w:val="005C570F"/>
    <w:rsid w:val="005F296B"/>
    <w:rsid w:val="00696536"/>
    <w:rsid w:val="006F7C45"/>
    <w:rsid w:val="0073387E"/>
    <w:rsid w:val="007B2075"/>
    <w:rsid w:val="00895459"/>
    <w:rsid w:val="009005E5"/>
    <w:rsid w:val="00922731"/>
    <w:rsid w:val="00982203"/>
    <w:rsid w:val="00987887"/>
    <w:rsid w:val="009C0D29"/>
    <w:rsid w:val="00A01D32"/>
    <w:rsid w:val="00AC017A"/>
    <w:rsid w:val="00B21B1E"/>
    <w:rsid w:val="00B40836"/>
    <w:rsid w:val="00B900EB"/>
    <w:rsid w:val="00BA26EA"/>
    <w:rsid w:val="00BA56DF"/>
    <w:rsid w:val="00BE7B6D"/>
    <w:rsid w:val="00C07E8A"/>
    <w:rsid w:val="00C8393B"/>
    <w:rsid w:val="00C84320"/>
    <w:rsid w:val="00D01A38"/>
    <w:rsid w:val="00D81C95"/>
    <w:rsid w:val="00EB0D33"/>
    <w:rsid w:val="00EB63EC"/>
    <w:rsid w:val="00EB6958"/>
    <w:rsid w:val="00EC0B9B"/>
    <w:rsid w:val="00F45355"/>
    <w:rsid w:val="00F71E52"/>
    <w:rsid w:val="00F9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587F5-1088-4094-A54D-7F646FFE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236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10</cp:revision>
  <dcterms:created xsi:type="dcterms:W3CDTF">2023-07-25T12:00:00Z</dcterms:created>
  <dcterms:modified xsi:type="dcterms:W3CDTF">2023-10-31T18:00:00Z</dcterms:modified>
</cp:coreProperties>
</file>